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35C9" w14:textId="77777777" w:rsidR="00F47FFD" w:rsidRPr="00F47FFD" w:rsidRDefault="00F47FFD" w:rsidP="00F47FFD">
      <w:pPr>
        <w:rPr>
          <w:rFonts w:ascii="Times New Roman" w:hAnsi="Times New Roman" w:cs="Times New Roman"/>
          <w:b/>
          <w:bCs/>
        </w:rPr>
      </w:pPr>
      <w:r w:rsidRPr="00F47FFD">
        <w:rPr>
          <w:rFonts w:ascii="Times New Roman" w:hAnsi="Times New Roman" w:cs="Times New Roman"/>
          <w:b/>
          <w:bCs/>
        </w:rPr>
        <w:t>Supplementary Materials</w:t>
      </w:r>
      <w:r w:rsidRPr="00F47FFD">
        <w:rPr>
          <w:rFonts w:ascii="Times New Roman" w:hAnsi="Times New Roman" w:cs="Times New Roman"/>
        </w:rPr>
        <w:br/>
      </w:r>
    </w:p>
    <w:p w14:paraId="19F0E7FE" w14:textId="1C504F55" w:rsidR="00F47FFD" w:rsidRPr="00F47FFD" w:rsidRDefault="00F47FFD" w:rsidP="00F47FFD">
      <w:pPr>
        <w:rPr>
          <w:rFonts w:ascii="Times New Roman" w:hAnsi="Times New Roman" w:cs="Times New Roman"/>
        </w:rPr>
      </w:pPr>
      <w:r w:rsidRPr="00F47FFD">
        <w:rPr>
          <w:rFonts w:ascii="Times New Roman" w:hAnsi="Times New Roman" w:cs="Times New Roman"/>
          <w:b/>
          <w:bCs/>
        </w:rPr>
        <w:t>Supplementary Methods</w:t>
      </w:r>
    </w:p>
    <w:p w14:paraId="7F027505" w14:textId="77777777" w:rsidR="00F47FFD" w:rsidRPr="00F47FFD" w:rsidRDefault="00F47FFD" w:rsidP="00F47FFD">
      <w:pPr>
        <w:jc w:val="both"/>
        <w:rPr>
          <w:rFonts w:ascii="Times New Roman" w:hAnsi="Times New Roman" w:cs="Times New Roman"/>
        </w:rPr>
      </w:pPr>
    </w:p>
    <w:p w14:paraId="4A00CA79" w14:textId="077A6F0A" w:rsidR="00F47FFD" w:rsidRPr="00F47FFD" w:rsidRDefault="00F47FFD" w:rsidP="00F47FFD">
      <w:pPr>
        <w:ind w:firstLine="720"/>
        <w:jc w:val="both"/>
        <w:rPr>
          <w:rFonts w:ascii="Times New Roman" w:hAnsi="Times New Roman" w:cs="Times New Roman"/>
        </w:rPr>
      </w:pPr>
      <w:r w:rsidRPr="00F47FFD">
        <w:rPr>
          <w:rFonts w:ascii="Times New Roman" w:hAnsi="Times New Roman" w:cs="Times New Roman"/>
        </w:rPr>
        <w:t>A structured literature search was performed in PubMed, Scopus, and Web of Science to identify studies relevant to the effects of sodium-glucose cotransporter 2 (SGLT2) inhibitors on diabetic retinopathy and other ocular microvascular outcomes. The search covered the period from January 2000 to September 10, 2025, with database queries conducted between September 1 and September 10, 2025. Search terms combined controlled vocabulary and free-text keywords related to SGLT2 inhibitor pharmacology and ocular outcomes, including “SGLT2 inhibitor,” “sodium-glucose cotransporter 2,” “diabetic retinopathy,” “retina,” “microvascular complications,” “pharmacokinetics,” “pharmacodynamics,” and “ocular.” In addition, reference lists of eligible articles and recent reviews were screened manually to identify further relevant studies.</w:t>
      </w:r>
    </w:p>
    <w:p w14:paraId="5D1EF3C3" w14:textId="77777777" w:rsidR="00F47FFD" w:rsidRPr="00F47FFD" w:rsidRDefault="00F47FFD" w:rsidP="00F47FFD">
      <w:pPr>
        <w:jc w:val="both"/>
        <w:rPr>
          <w:rFonts w:ascii="Times New Roman" w:hAnsi="Times New Roman" w:cs="Times New Roman"/>
        </w:rPr>
      </w:pPr>
    </w:p>
    <w:p w14:paraId="1B645D93" w14:textId="46AC5AAA" w:rsidR="00F47FFD" w:rsidRPr="00F47FFD" w:rsidRDefault="00F47FFD" w:rsidP="00F47FFD">
      <w:pPr>
        <w:ind w:firstLine="720"/>
        <w:jc w:val="both"/>
        <w:rPr>
          <w:rFonts w:ascii="Times New Roman" w:hAnsi="Times New Roman" w:cs="Times New Roman"/>
        </w:rPr>
      </w:pPr>
      <w:r w:rsidRPr="00F47FFD">
        <w:rPr>
          <w:rFonts w:ascii="Times New Roman" w:hAnsi="Times New Roman" w:cs="Times New Roman"/>
        </w:rPr>
        <w:t>Eligible publications included original research articles, such as randomized controlled trials, cohort studies, and observational studies, as well as systematic reviews and meta-analyses investigating the association between SGLT2 inhibitors and diabetic retinopathy or other ocular microvascular complications. Case reports, editorials, and commentaries were excluded. Preclinical studies were considered selectively when they provided relevant mechanistic insight into the pharmacological effects of SGLT2 inhibitors.</w:t>
      </w:r>
    </w:p>
    <w:p w14:paraId="7421B397" w14:textId="77777777" w:rsidR="00F47FFD" w:rsidRPr="00F47FFD" w:rsidRDefault="00F47FFD" w:rsidP="00F47FFD">
      <w:pPr>
        <w:jc w:val="both"/>
        <w:rPr>
          <w:rFonts w:ascii="Times New Roman" w:hAnsi="Times New Roman" w:cs="Times New Roman"/>
        </w:rPr>
      </w:pPr>
    </w:p>
    <w:p w14:paraId="1DA97FFB" w14:textId="14DD9AEC" w:rsidR="00F47FFD" w:rsidRPr="00F47FFD" w:rsidRDefault="00F47FFD" w:rsidP="00F47FFD">
      <w:pPr>
        <w:ind w:firstLine="720"/>
        <w:jc w:val="both"/>
        <w:rPr>
          <w:rFonts w:ascii="Times New Roman" w:hAnsi="Times New Roman" w:cs="Times New Roman"/>
        </w:rPr>
      </w:pPr>
      <w:r w:rsidRPr="00F47FFD">
        <w:rPr>
          <w:rFonts w:ascii="Times New Roman" w:hAnsi="Times New Roman" w:cs="Times New Roman"/>
        </w:rPr>
        <w:t>Records identified through database searching were screened independently by two reviewers on the basis of title and abstract, followed by full-text assessment of potentially eligible studies. Duplicate records were removed manually. Any discrepancies in study selection were resolved through discussion and consensus among the authors.</w:t>
      </w:r>
      <w:r w:rsidRPr="00F47FFD">
        <w:rPr>
          <w:rFonts w:ascii="Times New Roman" w:hAnsi="Times New Roman" w:cs="Times New Roman"/>
        </w:rPr>
        <w:t xml:space="preserve"> </w:t>
      </w:r>
      <w:r w:rsidRPr="00F47FFD">
        <w:rPr>
          <w:rFonts w:ascii="Times New Roman" w:hAnsi="Times New Roman" w:cs="Times New Roman"/>
        </w:rPr>
        <w:t>For each included study, the following data were extracted: authors, year of publication, study design, sample size, population characteristics, type of SGLT2 inhibitor, comparator, outcomes assessed, and principal findings. Owing to heterogeneity in study design, outcome definitions, and reporting methods, the findings were synthesized qualitatively in narrative form. Findings from systematic reviews and meta-analyses were incorporated where relevant to strengthen the overall interpretation.</w:t>
      </w:r>
      <w:r w:rsidRPr="00F47FFD">
        <w:rPr>
          <w:rFonts w:ascii="Times New Roman" w:hAnsi="Times New Roman" w:cs="Times New Roman"/>
        </w:rPr>
        <w:t xml:space="preserve"> </w:t>
      </w:r>
      <w:r w:rsidRPr="00F47FFD">
        <w:rPr>
          <w:rFonts w:ascii="Times New Roman" w:hAnsi="Times New Roman" w:cs="Times New Roman"/>
        </w:rPr>
        <w:t>The literature search initially identified 628 records across the databases. After removal of duplicates (n = 114), 514 titles and abstracts were screened, and 54 full-text articles were assessed for eligibility. Following full-text evaluation, 20 studies met the inclusion criteria and were included in the final qualitative synthesis. These studies collectively provided insight into the pharmacological and mechanistic properties of SGLT2 inhibitors and informed the discussion of their potential role in diabetic retinopathy prevention and risk modification.</w:t>
      </w:r>
    </w:p>
    <w:p w14:paraId="012BC787" w14:textId="3AEE54A8" w:rsidR="00F47FFD" w:rsidRPr="00F47FFD" w:rsidRDefault="00F47FFD" w:rsidP="00F47FFD">
      <w:pPr>
        <w:jc w:val="both"/>
        <w:rPr>
          <w:rFonts w:ascii="Times New Roman" w:hAnsi="Times New Roman" w:cs="Times New Roman"/>
        </w:rPr>
      </w:pPr>
    </w:p>
    <w:p w14:paraId="008EEF81" w14:textId="77777777" w:rsidR="00B0513F" w:rsidRDefault="00B0513F"/>
    <w:sectPr w:rsidR="00B05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FD"/>
    <w:rsid w:val="00200CBF"/>
    <w:rsid w:val="007E41A7"/>
    <w:rsid w:val="00A00D37"/>
    <w:rsid w:val="00B0513F"/>
    <w:rsid w:val="00F47FFD"/>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21FCCF1F"/>
  <w15:chartTrackingRefBased/>
  <w15:docId w15:val="{ACC5E596-346C-9542-AE7D-B423CF57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F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F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F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F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F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F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F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F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F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F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F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F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F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F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FFD"/>
    <w:rPr>
      <w:rFonts w:eastAsiaTheme="majorEastAsia" w:cstheme="majorBidi"/>
      <w:color w:val="272727" w:themeColor="text1" w:themeTint="D8"/>
    </w:rPr>
  </w:style>
  <w:style w:type="paragraph" w:styleId="Title">
    <w:name w:val="Title"/>
    <w:basedOn w:val="Normal"/>
    <w:next w:val="Normal"/>
    <w:link w:val="TitleChar"/>
    <w:uiPriority w:val="10"/>
    <w:qFormat/>
    <w:rsid w:val="00F47F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F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F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FFD"/>
    <w:rPr>
      <w:i/>
      <w:iCs/>
      <w:color w:val="404040" w:themeColor="text1" w:themeTint="BF"/>
    </w:rPr>
  </w:style>
  <w:style w:type="paragraph" w:styleId="ListParagraph">
    <w:name w:val="List Paragraph"/>
    <w:basedOn w:val="Normal"/>
    <w:uiPriority w:val="34"/>
    <w:qFormat/>
    <w:rsid w:val="00F47FFD"/>
    <w:pPr>
      <w:ind w:left="720"/>
      <w:contextualSpacing/>
    </w:pPr>
  </w:style>
  <w:style w:type="character" w:styleId="IntenseEmphasis">
    <w:name w:val="Intense Emphasis"/>
    <w:basedOn w:val="DefaultParagraphFont"/>
    <w:uiPriority w:val="21"/>
    <w:qFormat/>
    <w:rsid w:val="00F47FFD"/>
    <w:rPr>
      <w:i/>
      <w:iCs/>
      <w:color w:val="2F5496" w:themeColor="accent1" w:themeShade="BF"/>
    </w:rPr>
  </w:style>
  <w:style w:type="paragraph" w:styleId="IntenseQuote">
    <w:name w:val="Intense Quote"/>
    <w:basedOn w:val="Normal"/>
    <w:next w:val="Normal"/>
    <w:link w:val="IntenseQuoteChar"/>
    <w:uiPriority w:val="30"/>
    <w:qFormat/>
    <w:rsid w:val="00F47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FFD"/>
    <w:rPr>
      <w:i/>
      <w:iCs/>
      <w:color w:val="2F5496" w:themeColor="accent1" w:themeShade="BF"/>
    </w:rPr>
  </w:style>
  <w:style w:type="character" w:styleId="IntenseReference">
    <w:name w:val="Intense Reference"/>
    <w:basedOn w:val="DefaultParagraphFont"/>
    <w:uiPriority w:val="32"/>
    <w:qFormat/>
    <w:rsid w:val="00F47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Denda</dc:creator>
  <cp:keywords/>
  <dc:description/>
  <cp:lastModifiedBy>Nikola Denda</cp:lastModifiedBy>
  <cp:revision>1</cp:revision>
  <dcterms:created xsi:type="dcterms:W3CDTF">2026-04-09T16:55:00Z</dcterms:created>
  <dcterms:modified xsi:type="dcterms:W3CDTF">2026-04-09T16:58:00Z</dcterms:modified>
</cp:coreProperties>
</file>